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D6" w:rsidRPr="00E84DD6" w:rsidRDefault="00E84DD6" w:rsidP="00E84DD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hAnsi="Times New Roman"/>
          <w:b/>
          <w:color w:val="000000"/>
          <w:sz w:val="44"/>
          <w:szCs w:val="48"/>
        </w:rPr>
      </w:pPr>
      <w:r w:rsidRPr="00E84DD6">
        <w:rPr>
          <w:rFonts w:ascii="Times New Roman" w:hAnsi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E84DD6" w:rsidRPr="00E84DD6" w:rsidRDefault="00E84DD6" w:rsidP="00E84DD6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E84DD6">
        <w:rPr>
          <w:rFonts w:ascii="Times New Roman" w:hAnsi="Times New Roman"/>
          <w:b/>
          <w:color w:val="000000"/>
          <w:sz w:val="48"/>
          <w:szCs w:val="48"/>
        </w:rPr>
        <w:t>«Онлайн-Педагог»</w:t>
      </w:r>
    </w:p>
    <w:p w:rsidR="00E84DD6" w:rsidRPr="00E84DD6" w:rsidRDefault="00E84DD6" w:rsidP="00E84DD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4DD6">
        <w:rPr>
          <w:rFonts w:ascii="Times New Roman" w:hAnsi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E84DD6">
        <w:rPr>
          <w:rFonts w:ascii="Times New Roman" w:hAnsi="Times New Roman"/>
          <w:color w:val="000000"/>
        </w:rPr>
        <w:t>вн</w:t>
      </w:r>
      <w:proofErr w:type="gramStart"/>
      <w:r w:rsidRPr="00E84DD6">
        <w:rPr>
          <w:rFonts w:ascii="Times New Roman" w:hAnsi="Times New Roman"/>
          <w:color w:val="000000"/>
        </w:rPr>
        <w:t>.т</w:t>
      </w:r>
      <w:proofErr w:type="gramEnd"/>
      <w:r w:rsidRPr="00E84DD6">
        <w:rPr>
          <w:rFonts w:ascii="Times New Roman" w:hAnsi="Times New Roman"/>
          <w:color w:val="000000"/>
        </w:rPr>
        <w:t>ер.г</w:t>
      </w:r>
      <w:proofErr w:type="spellEnd"/>
      <w:r w:rsidRPr="00E84DD6">
        <w:rPr>
          <w:rFonts w:ascii="Times New Roman" w:hAnsi="Times New Roman"/>
          <w:color w:val="000000"/>
        </w:rPr>
        <w:t xml:space="preserve">., </w:t>
      </w:r>
    </w:p>
    <w:p w:rsidR="00E84DD6" w:rsidRPr="00E84DD6" w:rsidRDefault="00E84DD6" w:rsidP="00E84DD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E84DD6">
        <w:rPr>
          <w:rFonts w:ascii="Times New Roman" w:hAnsi="Times New Roman"/>
          <w:color w:val="000000"/>
        </w:rPr>
        <w:t>Алтуфьевское</w:t>
      </w:r>
      <w:proofErr w:type="gramEnd"/>
      <w:r w:rsidRPr="00E84DD6">
        <w:rPr>
          <w:rFonts w:ascii="Times New Roman" w:hAnsi="Times New Roman"/>
          <w:color w:val="000000"/>
        </w:rPr>
        <w:t xml:space="preserve"> ш., д. 27, этаж 1 Антресоль, офис 6, </w:t>
      </w:r>
    </w:p>
    <w:p w:rsidR="00E84DD6" w:rsidRPr="00E84DD6" w:rsidRDefault="00E84DD6" w:rsidP="00E84DD6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  <w:r w:rsidRPr="00E84DD6">
        <w:rPr>
          <w:rFonts w:ascii="Times New Roman" w:hAnsi="Times New Roman"/>
          <w:color w:val="000000"/>
          <w:lang w:val="en-US"/>
        </w:rPr>
        <w:t xml:space="preserve">ОГРН: 1217700080256; ИНН: 9715397294, КПП: 771501001, </w:t>
      </w:r>
      <w:proofErr w:type="spellStart"/>
      <w:proofErr w:type="gramStart"/>
      <w:r w:rsidRPr="00E84DD6">
        <w:rPr>
          <w:rFonts w:ascii="Times New Roman" w:hAnsi="Times New Roman"/>
          <w:color w:val="000000"/>
          <w:lang w:val="en-US"/>
        </w:rPr>
        <w:t>тел</w:t>
      </w:r>
      <w:proofErr w:type="spellEnd"/>
      <w:r w:rsidRPr="00E84DD6">
        <w:rPr>
          <w:rFonts w:ascii="Times New Roman" w:hAnsi="Times New Roman"/>
          <w:color w:val="000000"/>
          <w:lang w:val="en-US"/>
        </w:rPr>
        <w:t>.:</w:t>
      </w:r>
      <w:proofErr w:type="gramEnd"/>
      <w:r w:rsidRPr="00E84DD6">
        <w:rPr>
          <w:rFonts w:ascii="Times New Roman" w:hAnsi="Times New Roman"/>
          <w:color w:val="000000"/>
          <w:lang w:val="en-US"/>
        </w:rPr>
        <w:t xml:space="preserve"> +7(800)</w:t>
      </w:r>
      <w:r w:rsidRPr="00E84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4DD6">
        <w:rPr>
          <w:rFonts w:ascii="Times New Roman" w:hAnsi="Times New Roman"/>
          <w:color w:val="000000"/>
          <w:lang w:val="en-US"/>
        </w:rPr>
        <w:t>2011607</w:t>
      </w:r>
    </w:p>
    <w:p w:rsidR="00E84DD6" w:rsidRPr="00E84DD6" w:rsidRDefault="00E84DD6" w:rsidP="00E84DD6">
      <w:pPr>
        <w:shd w:val="clear" w:color="FFFFFF" w:fill="FFFFFF"/>
        <w:spacing w:after="0" w:line="240" w:lineRule="auto"/>
        <w:rPr>
          <w:rFonts w:ascii="Times New Roman" w:eastAsia="Calibri" w:hAnsi="Times New Roman"/>
          <w:lang w:val="en-US" w:eastAsia="en-US"/>
        </w:rPr>
      </w:pPr>
    </w:p>
    <w:p w:rsidR="00E84DD6" w:rsidRPr="00E84DD6" w:rsidRDefault="00E84DD6" w:rsidP="00E84DD6">
      <w:pPr>
        <w:numPr>
          <w:ilvl w:val="0"/>
          <w:numId w:val="5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/>
          <w:lang w:val="en-US" w:eastAsia="en-US"/>
        </w:rPr>
      </w:pPr>
    </w:p>
    <w:p w:rsidR="00E84DD6" w:rsidRPr="00E84DD6" w:rsidRDefault="00E84DD6" w:rsidP="00E84DD6">
      <w:pPr>
        <w:numPr>
          <w:ilvl w:val="0"/>
          <w:numId w:val="5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/>
          <w:color w:val="00000A"/>
          <w:lang w:val="en-US" w:eastAsia="en-US"/>
        </w:rPr>
      </w:pPr>
      <w:proofErr w:type="spellStart"/>
      <w:r w:rsidRPr="00E84DD6">
        <w:rPr>
          <w:rFonts w:ascii="Times New Roman" w:eastAsia="Calibri" w:hAnsi="Times New Roman"/>
          <w:color w:val="00000A"/>
          <w:lang w:val="en-US" w:eastAsia="en-US"/>
        </w:rPr>
        <w:t>Лицензия</w:t>
      </w:r>
      <w:proofErr w:type="spellEnd"/>
      <w:r w:rsidRPr="00E84DD6">
        <w:rPr>
          <w:rFonts w:ascii="Times New Roman" w:eastAsia="Calibri" w:hAnsi="Times New Roman"/>
          <w:color w:val="00000A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color w:val="00000A"/>
          <w:lang w:val="en-US" w:eastAsia="en-US"/>
        </w:rPr>
        <w:t>на</w:t>
      </w:r>
      <w:proofErr w:type="spellEnd"/>
      <w:r w:rsidRPr="00E84DD6">
        <w:rPr>
          <w:rFonts w:ascii="Times New Roman" w:eastAsia="Calibri" w:hAnsi="Times New Roman"/>
          <w:color w:val="00000A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color w:val="00000A"/>
          <w:lang w:val="en-US" w:eastAsia="en-US"/>
        </w:rPr>
        <w:t>осуществление</w:t>
      </w:r>
      <w:proofErr w:type="spellEnd"/>
      <w:r w:rsidRPr="00E84DD6">
        <w:rPr>
          <w:rFonts w:ascii="Times New Roman" w:eastAsia="Calibri" w:hAnsi="Times New Roman"/>
          <w:color w:val="00000A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color w:val="00000A"/>
          <w:lang w:val="en-US" w:eastAsia="en-US"/>
        </w:rPr>
        <w:t>образовательной</w:t>
      </w:r>
      <w:proofErr w:type="spellEnd"/>
    </w:p>
    <w:p w:rsidR="00E84DD6" w:rsidRPr="00E84DD6" w:rsidRDefault="00E84DD6" w:rsidP="00E84DD6">
      <w:pPr>
        <w:numPr>
          <w:ilvl w:val="0"/>
          <w:numId w:val="5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/>
          <w:color w:val="00000A"/>
          <w:lang w:val="en-US" w:eastAsia="en-US"/>
        </w:rPr>
      </w:pPr>
      <w:proofErr w:type="spellStart"/>
      <w:proofErr w:type="gramStart"/>
      <w:r w:rsidRPr="00E84DD6">
        <w:rPr>
          <w:rFonts w:ascii="Times New Roman" w:eastAsia="Calibri" w:hAnsi="Times New Roman"/>
          <w:color w:val="00000A"/>
          <w:lang w:val="en-US" w:eastAsia="en-US"/>
        </w:rPr>
        <w:t>деятельности</w:t>
      </w:r>
      <w:proofErr w:type="spellEnd"/>
      <w:proofErr w:type="gramEnd"/>
      <w:r w:rsidRPr="00E84DD6">
        <w:rPr>
          <w:rFonts w:ascii="Times New Roman" w:eastAsia="Calibri" w:hAnsi="Times New Roman"/>
          <w:color w:val="00000A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color w:val="00000A"/>
          <w:lang w:val="en-US" w:eastAsia="en-US"/>
        </w:rPr>
        <w:t>от</w:t>
      </w:r>
      <w:proofErr w:type="spellEnd"/>
      <w:r w:rsidRPr="00E84DD6">
        <w:rPr>
          <w:rFonts w:ascii="Times New Roman" w:eastAsia="Calibri" w:hAnsi="Times New Roman"/>
          <w:color w:val="00000A"/>
          <w:lang w:val="en-US" w:eastAsia="en-US"/>
        </w:rPr>
        <w:t xml:space="preserve"> 21.10.2021г. № 041744</w:t>
      </w:r>
    </w:p>
    <w:p w:rsidR="00E84DD6" w:rsidRPr="00E84DD6" w:rsidRDefault="00E84DD6" w:rsidP="00E84DD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E84DD6">
        <w:rPr>
          <w:rFonts w:ascii="Times New Roman" w:eastAsia="Calibri" w:hAnsi="Times New Roman"/>
          <w:b/>
          <w:sz w:val="28"/>
          <w:szCs w:val="28"/>
          <w:lang w:val="en-US" w:eastAsia="en-US"/>
        </w:rPr>
        <w:tab/>
      </w:r>
    </w:p>
    <w:p w:rsidR="00E84DD6" w:rsidRPr="00E84DD6" w:rsidRDefault="00E84DD6" w:rsidP="00E84DD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E84DD6" w:rsidRPr="00E84DD6" w:rsidRDefault="00E84DD6" w:rsidP="00E84DD6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E84DD6" w:rsidRPr="00E84DD6" w:rsidRDefault="00E84DD6" w:rsidP="00E84DD6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/>
          <w:lang w:val="en-US" w:eastAsia="en-US"/>
        </w:rPr>
      </w:pPr>
      <w:r w:rsidRPr="00E84DD6">
        <w:rPr>
          <w:rFonts w:ascii="Times New Roman" w:eastAsia="Calibri" w:hAnsi="Times New Roman"/>
          <w:lang w:val="en-US" w:eastAsia="en-US"/>
        </w:rPr>
        <w:t xml:space="preserve">                                                                                                                 УТВЕРЖДАЮ</w:t>
      </w:r>
    </w:p>
    <w:p w:rsidR="00E84DD6" w:rsidRPr="00E84DD6" w:rsidRDefault="00E84DD6" w:rsidP="00E84DD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/>
          <w:lang w:val="en-US" w:eastAsia="en-US"/>
        </w:rPr>
      </w:pPr>
      <w:r w:rsidRPr="00E84DD6">
        <w:rPr>
          <w:rFonts w:ascii="Times New Roman" w:eastAsia="Calibri" w:hAnsi="Times New Roman"/>
          <w:lang w:val="en-US" w:eastAsia="en-US"/>
        </w:rPr>
        <w:t xml:space="preserve">                                                                                          </w:t>
      </w:r>
      <w:proofErr w:type="spellStart"/>
      <w:r w:rsidRPr="00E84DD6">
        <w:rPr>
          <w:rFonts w:ascii="Times New Roman" w:eastAsia="Calibri" w:hAnsi="Times New Roman"/>
          <w:lang w:val="en-US" w:eastAsia="en-US"/>
        </w:rPr>
        <w:t>Генеральный</w:t>
      </w:r>
      <w:proofErr w:type="spellEnd"/>
      <w:r w:rsidRPr="00E84DD6">
        <w:rPr>
          <w:rFonts w:ascii="Times New Roman" w:eastAsia="Calibri" w:hAnsi="Times New Roman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lang w:val="en-US" w:eastAsia="en-US"/>
        </w:rPr>
        <w:t>директор</w:t>
      </w:r>
      <w:proofErr w:type="spellEnd"/>
      <w:r w:rsidRPr="00E84DD6">
        <w:rPr>
          <w:rFonts w:ascii="Times New Roman" w:eastAsia="Calibri" w:hAnsi="Times New Roman"/>
          <w:lang w:val="en-US" w:eastAsia="en-US"/>
        </w:rPr>
        <w:t xml:space="preserve"> </w:t>
      </w:r>
    </w:p>
    <w:p w:rsidR="00E84DD6" w:rsidRPr="00E84DD6" w:rsidRDefault="00E84DD6" w:rsidP="00E84DD6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/>
          <w:lang w:val="en-US" w:eastAsia="en-US"/>
        </w:rPr>
      </w:pPr>
      <w:r w:rsidRPr="00E84DD6">
        <w:rPr>
          <w:rFonts w:ascii="Times New Roman" w:eastAsia="Calibri" w:hAnsi="Times New Roman"/>
          <w:lang w:val="en-US" w:eastAsia="en-US"/>
        </w:rPr>
        <w:t xml:space="preserve">                                                                                                        </w:t>
      </w:r>
      <w:proofErr w:type="spellStart"/>
      <w:r w:rsidRPr="00E84DD6">
        <w:rPr>
          <w:rFonts w:ascii="Times New Roman" w:eastAsia="Calibri" w:hAnsi="Times New Roman"/>
          <w:lang w:val="en-US" w:eastAsia="en-US"/>
        </w:rPr>
        <w:t>Сигитова</w:t>
      </w:r>
      <w:proofErr w:type="spellEnd"/>
      <w:r w:rsidRPr="00E84DD6">
        <w:rPr>
          <w:rFonts w:ascii="Times New Roman" w:eastAsia="Calibri" w:hAnsi="Times New Roman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lang w:val="en-US" w:eastAsia="en-US"/>
        </w:rPr>
        <w:t>Светлана</w:t>
      </w:r>
      <w:proofErr w:type="spellEnd"/>
      <w:r w:rsidRPr="00E84DD6">
        <w:rPr>
          <w:rFonts w:ascii="Times New Roman" w:eastAsia="Calibri" w:hAnsi="Times New Roman"/>
          <w:lang w:val="en-US" w:eastAsia="en-US"/>
        </w:rPr>
        <w:t xml:space="preserve"> </w:t>
      </w:r>
      <w:proofErr w:type="spellStart"/>
      <w:r w:rsidRPr="00E84DD6">
        <w:rPr>
          <w:rFonts w:ascii="Times New Roman" w:eastAsia="Calibri" w:hAnsi="Times New Roman"/>
          <w:lang w:val="en-US" w:eastAsia="en-US"/>
        </w:rPr>
        <w:t>Викторовна</w:t>
      </w:r>
      <w:proofErr w:type="spellEnd"/>
    </w:p>
    <w:p w:rsidR="00E84DD6" w:rsidRPr="00E84DD6" w:rsidRDefault="00E84DD6" w:rsidP="00E84DD6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/>
          <w:lang w:val="en-US" w:eastAsia="en-US"/>
        </w:rPr>
      </w:pPr>
      <w:r w:rsidRPr="00E84DD6">
        <w:rPr>
          <w:rFonts w:ascii="Times New Roman" w:eastAsia="Calibri" w:hAnsi="Times New Roman"/>
          <w:b/>
          <w:lang w:val="en-US" w:eastAsia="en-US"/>
        </w:rPr>
        <w:t xml:space="preserve"> </w:t>
      </w:r>
      <w:r w:rsidRPr="00E84DD6">
        <w:rPr>
          <w:rFonts w:ascii="Times New Roman" w:eastAsia="Calibri" w:hAnsi="Times New Roman"/>
          <w:lang w:val="en-US" w:eastAsia="en-US"/>
        </w:rPr>
        <w:t>«_____»______________202____</w:t>
      </w:r>
    </w:p>
    <w:p w:rsidR="00E84DD6" w:rsidRPr="00E84DD6" w:rsidRDefault="00E84DD6" w:rsidP="00E84DD6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/>
          <w:b/>
          <w:lang w:val="en-US" w:eastAsia="en-US"/>
        </w:rPr>
      </w:pPr>
    </w:p>
    <w:p w:rsidR="00B75A94" w:rsidRPr="00B75A94" w:rsidRDefault="00B75A94" w:rsidP="00B75A94">
      <w:pPr>
        <w:rPr>
          <w:rFonts w:ascii="Times New Roman" w:eastAsiaTheme="minorEastAsia" w:hAnsi="Times New Roman"/>
          <w:sz w:val="24"/>
          <w:szCs w:val="24"/>
        </w:rPr>
      </w:pPr>
    </w:p>
    <w:p w:rsidR="00B75A94" w:rsidRPr="00B75A94" w:rsidRDefault="00B75A94" w:rsidP="00B75A94">
      <w:pPr>
        <w:rPr>
          <w:rFonts w:ascii="Times New Roman" w:eastAsiaTheme="minorEastAsia" w:hAnsi="Times New Roman"/>
          <w:sz w:val="32"/>
          <w:szCs w:val="24"/>
        </w:rPr>
      </w:pPr>
    </w:p>
    <w:p w:rsidR="00B75A94" w:rsidRPr="00B75A94" w:rsidRDefault="00B75A94" w:rsidP="00B75A94">
      <w:pPr>
        <w:tabs>
          <w:tab w:val="left" w:pos="2742"/>
        </w:tabs>
        <w:jc w:val="center"/>
        <w:rPr>
          <w:rFonts w:ascii="Times New Roman" w:eastAsiaTheme="minorEastAsia" w:hAnsi="Times New Roman"/>
          <w:b/>
          <w:sz w:val="32"/>
          <w:szCs w:val="24"/>
        </w:rPr>
      </w:pPr>
      <w:r w:rsidRPr="00B75A94">
        <w:rPr>
          <w:rFonts w:ascii="Times New Roman" w:eastAsiaTheme="minorEastAsia" w:hAnsi="Times New Roman"/>
          <w:b/>
          <w:sz w:val="32"/>
          <w:szCs w:val="24"/>
        </w:rPr>
        <w:t>ПОЛОЖЕНИЕ</w:t>
      </w:r>
    </w:p>
    <w:p w:rsidR="00B75A94" w:rsidRPr="00B75A94" w:rsidRDefault="00B75A94" w:rsidP="00B75A94">
      <w:pPr>
        <w:tabs>
          <w:tab w:val="left" w:pos="2742"/>
        </w:tabs>
        <w:jc w:val="center"/>
        <w:rPr>
          <w:rFonts w:ascii="Times New Roman" w:eastAsiaTheme="minorEastAsia" w:hAnsi="Times New Roman"/>
          <w:sz w:val="32"/>
          <w:szCs w:val="24"/>
        </w:rPr>
      </w:pPr>
      <w:r w:rsidRPr="00B75A94">
        <w:rPr>
          <w:rFonts w:ascii="Times New Roman" w:eastAsiaTheme="minorEastAsia" w:hAnsi="Times New Roman"/>
          <w:sz w:val="32"/>
          <w:szCs w:val="24"/>
        </w:rPr>
        <w:t xml:space="preserve"> о педсовете и общем собрании работников.</w:t>
      </w:r>
    </w:p>
    <w:p w:rsidR="00B75A94" w:rsidRPr="00B75A94" w:rsidRDefault="00B75A94" w:rsidP="00B75A94">
      <w:pPr>
        <w:tabs>
          <w:tab w:val="left" w:pos="2742"/>
        </w:tabs>
        <w:jc w:val="center"/>
        <w:rPr>
          <w:rFonts w:ascii="Times New Roman" w:eastAsiaTheme="minorEastAsia" w:hAnsi="Times New Roman"/>
          <w:b/>
          <w:sz w:val="32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Default="00B75A94" w:rsidP="00E84DD6">
      <w:pPr>
        <w:tabs>
          <w:tab w:val="left" w:pos="2897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E84DD6" w:rsidRPr="00B75A94" w:rsidRDefault="00E84DD6" w:rsidP="00E84DD6">
      <w:pPr>
        <w:tabs>
          <w:tab w:val="left" w:pos="2897"/>
        </w:tabs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B75A94" w:rsidRPr="00B75A94" w:rsidRDefault="00B75A94" w:rsidP="00B75A94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75A94">
        <w:rPr>
          <w:rFonts w:ascii="Times New Roman" w:eastAsiaTheme="minorEastAsia" w:hAnsi="Times New Roman"/>
          <w:b/>
          <w:sz w:val="24"/>
          <w:szCs w:val="24"/>
        </w:rPr>
        <w:t xml:space="preserve">Москва </w:t>
      </w:r>
    </w:p>
    <w:p w:rsidR="00B75A94" w:rsidRPr="00E84DD6" w:rsidRDefault="00B75A94" w:rsidP="00E84DD6">
      <w:pPr>
        <w:tabs>
          <w:tab w:val="left" w:pos="2897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75A94">
        <w:rPr>
          <w:rFonts w:ascii="Times New Roman" w:eastAsiaTheme="minorEastAsia" w:hAnsi="Times New Roman"/>
          <w:b/>
          <w:sz w:val="24"/>
          <w:szCs w:val="24"/>
        </w:rPr>
        <w:t>2021 г.</w:t>
      </w:r>
    </w:p>
    <w:p w:rsidR="00B75A94" w:rsidRPr="008A6948" w:rsidRDefault="00B75A94" w:rsidP="00AA243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75E4" w:rsidRPr="00D975E4" w:rsidRDefault="00D975E4" w:rsidP="00D975E4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</w:t>
      </w:r>
      <w:r w:rsidR="00B75A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6948">
        <w:rPr>
          <w:rFonts w:ascii="Times New Roman" w:hAnsi="Times New Roman"/>
          <w:sz w:val="28"/>
          <w:szCs w:val="28"/>
        </w:rPr>
        <w:t xml:space="preserve">и регламентирует деятельность Общего собрания работников </w:t>
      </w:r>
      <w:r w:rsidR="00B75A94" w:rsidRPr="00B75A94">
        <w:rPr>
          <w:rFonts w:ascii="Times New Roman" w:hAnsi="Times New Roman"/>
          <w:sz w:val="28"/>
          <w:szCs w:val="28"/>
        </w:rPr>
        <w:t>организации Д</w:t>
      </w:r>
      <w:proofErr w:type="gramStart"/>
      <w:r w:rsidR="00B75A94" w:rsidRPr="00B75A94">
        <w:rPr>
          <w:rFonts w:ascii="Times New Roman" w:hAnsi="Times New Roman"/>
          <w:sz w:val="28"/>
          <w:szCs w:val="28"/>
        </w:rPr>
        <w:t>О ООО</w:t>
      </w:r>
      <w:proofErr w:type="gramEnd"/>
      <w:r w:rsidR="00B75A94" w:rsidRPr="00B75A94">
        <w:rPr>
          <w:rFonts w:ascii="Times New Roman" w:hAnsi="Times New Roman"/>
          <w:sz w:val="28"/>
          <w:szCs w:val="28"/>
        </w:rPr>
        <w:t xml:space="preserve"> «Онлайн-Педагог</w:t>
      </w:r>
      <w:r w:rsidR="00B75A94">
        <w:rPr>
          <w:rFonts w:ascii="Times New Roman" w:hAnsi="Times New Roman"/>
          <w:sz w:val="28"/>
          <w:szCs w:val="28"/>
        </w:rPr>
        <w:t>», далее – (Организация)</w:t>
      </w:r>
      <w:r w:rsidRPr="008A6948">
        <w:rPr>
          <w:rFonts w:ascii="Times New Roman" w:hAnsi="Times New Roman"/>
          <w:sz w:val="28"/>
          <w:szCs w:val="28"/>
        </w:rPr>
        <w:t xml:space="preserve">, являющегося одним из коллегиальных органов управления </w:t>
      </w:r>
      <w:r w:rsidR="00B75A94">
        <w:rPr>
          <w:rFonts w:ascii="Times New Roman" w:hAnsi="Times New Roman"/>
          <w:sz w:val="28"/>
          <w:szCs w:val="28"/>
        </w:rPr>
        <w:t>Организации</w:t>
      </w:r>
      <w:r w:rsidRPr="008A6948">
        <w:rPr>
          <w:rFonts w:ascii="Times New Roman" w:hAnsi="Times New Roman"/>
          <w:sz w:val="28"/>
          <w:szCs w:val="28"/>
        </w:rPr>
        <w:t>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</w:t>
      </w:r>
      <w:r w:rsidR="00B75A94">
        <w:rPr>
          <w:rFonts w:ascii="Times New Roman" w:hAnsi="Times New Roman"/>
          <w:sz w:val="28"/>
          <w:szCs w:val="28"/>
        </w:rPr>
        <w:t xml:space="preserve">рганизации </w:t>
      </w:r>
      <w:r w:rsidRPr="008A6948">
        <w:rPr>
          <w:rFonts w:ascii="Times New Roman" w:hAnsi="Times New Roman"/>
          <w:sz w:val="28"/>
          <w:szCs w:val="28"/>
        </w:rPr>
        <w:t>и настоящим положением.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A2430" w:rsidRPr="00FF74AF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</w:t>
      </w:r>
      <w:r w:rsidR="00B75A94">
        <w:rPr>
          <w:rFonts w:ascii="Times New Roman" w:hAnsi="Times New Roman"/>
          <w:sz w:val="28"/>
          <w:szCs w:val="28"/>
        </w:rPr>
        <w:t>иными органами самоуправления Организации</w:t>
      </w:r>
      <w:r w:rsidRPr="008A6948">
        <w:rPr>
          <w:rFonts w:ascii="Times New Roman" w:hAnsi="Times New Roman"/>
          <w:sz w:val="28"/>
          <w:szCs w:val="28"/>
        </w:rPr>
        <w:t xml:space="preserve">, в соответствии с действующим законодательством, подзаконными нормативными актами и Уставом </w:t>
      </w:r>
      <w:r w:rsidR="00B75A94">
        <w:rPr>
          <w:rFonts w:ascii="Times New Roman" w:hAnsi="Times New Roman"/>
          <w:sz w:val="28"/>
          <w:szCs w:val="28"/>
        </w:rPr>
        <w:t>Организации</w:t>
      </w:r>
      <w:r w:rsidRPr="008A6948">
        <w:rPr>
          <w:rFonts w:ascii="Times New Roman" w:hAnsi="Times New Roman"/>
          <w:sz w:val="28"/>
          <w:szCs w:val="28"/>
        </w:rPr>
        <w:t xml:space="preserve">. 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975E4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2430"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="00AA2430"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на высоком качественном уровне;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="00B75A94">
        <w:rPr>
          <w:rFonts w:ascii="Times New Roman" w:hAnsi="Times New Roman"/>
          <w:sz w:val="28"/>
          <w:szCs w:val="28"/>
        </w:rPr>
        <w:t>Организации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 о необходимости регламентации локальными актами отдельных аспектов деятельности;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</w:t>
      </w:r>
      <w:r w:rsidR="00B75A94">
        <w:rPr>
          <w:rFonts w:ascii="Times New Roman" w:hAnsi="Times New Roman"/>
          <w:sz w:val="28"/>
          <w:szCs w:val="28"/>
        </w:rPr>
        <w:t>овья обучающихся и работников</w:t>
      </w:r>
      <w:r w:rsidRPr="008A6948">
        <w:rPr>
          <w:rFonts w:ascii="Times New Roman" w:hAnsi="Times New Roman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</w:t>
      </w:r>
      <w:r w:rsidR="00B75A94">
        <w:rPr>
          <w:rFonts w:ascii="Times New Roman" w:hAnsi="Times New Roman"/>
          <w:sz w:val="28"/>
          <w:szCs w:val="28"/>
        </w:rPr>
        <w:t>иональной репутации работников</w:t>
      </w:r>
      <w:r w:rsidRPr="008A6948">
        <w:rPr>
          <w:rFonts w:ascii="Times New Roman" w:hAnsi="Times New Roman"/>
          <w:sz w:val="28"/>
          <w:szCs w:val="28"/>
        </w:rPr>
        <w:t xml:space="preserve">, предупреждение противоправного вмешательства в </w:t>
      </w:r>
      <w:r w:rsidRPr="008A6948">
        <w:rPr>
          <w:rFonts w:ascii="Times New Roman" w:hAnsi="Times New Roman"/>
          <w:sz w:val="28"/>
          <w:szCs w:val="28"/>
        </w:rPr>
        <w:lastRenderedPageBreak/>
        <w:t>их трудовую деятельность;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</w:t>
      </w:r>
      <w:r w:rsidR="00B75A94">
        <w:rPr>
          <w:rFonts w:ascii="Times New Roman" w:hAnsi="Times New Roman"/>
          <w:sz w:val="28"/>
          <w:szCs w:val="28"/>
        </w:rPr>
        <w:t>имулирования труда работников</w:t>
      </w:r>
      <w:r w:rsidRPr="008A6948">
        <w:rPr>
          <w:rFonts w:ascii="Times New Roman" w:hAnsi="Times New Roman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</w:t>
      </w:r>
      <w:r w:rsidR="00B75A94">
        <w:rPr>
          <w:rFonts w:ascii="Times New Roman" w:hAnsi="Times New Roman"/>
          <w:sz w:val="28"/>
          <w:szCs w:val="28"/>
        </w:rPr>
        <w:t>тникам в пределах компетенции</w:t>
      </w:r>
      <w:r w:rsidRPr="008A6948">
        <w:rPr>
          <w:rFonts w:ascii="Times New Roman" w:hAnsi="Times New Roman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</w:t>
      </w:r>
      <w:r w:rsidR="00B75A94">
        <w:rPr>
          <w:rFonts w:ascii="Times New Roman" w:hAnsi="Times New Roman"/>
          <w:sz w:val="28"/>
          <w:szCs w:val="28"/>
        </w:rPr>
        <w:t>ожений о поощрении работников</w:t>
      </w:r>
      <w:r w:rsidRPr="008A6948">
        <w:rPr>
          <w:rFonts w:ascii="Times New Roman" w:hAnsi="Times New Roman"/>
          <w:sz w:val="28"/>
          <w:szCs w:val="28"/>
        </w:rPr>
        <w:t>;</w:t>
      </w:r>
    </w:p>
    <w:p w:rsidR="00AA2430" w:rsidRPr="00FF74AF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и повышения качества оказываемых образовательных услуг.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 принятие  Коллективного договора </w:t>
      </w:r>
      <w:r w:rsid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разработка и принятие Правил внутреннего трудового распорядка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>;</w:t>
      </w:r>
    </w:p>
    <w:p w:rsidR="00C74904" w:rsidRPr="00D975E4" w:rsidRDefault="00C74904" w:rsidP="00C749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определение размера доплат и надбавок, премий и других выплат стимулирующего </w:t>
      </w:r>
      <w:proofErr w:type="gramStart"/>
      <w:r w:rsidRPr="00D975E4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gramEnd"/>
      <w:r w:rsidRPr="00D975E4">
        <w:rPr>
          <w:rFonts w:ascii="Times New Roman" w:hAnsi="Times New Roman"/>
          <w:color w:val="000000"/>
          <w:sz w:val="28"/>
          <w:szCs w:val="28"/>
        </w:rPr>
        <w:t xml:space="preserve"> в пределах имеющихся у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D975E4">
        <w:rPr>
          <w:rFonts w:ascii="Times New Roman" w:hAnsi="Times New Roman"/>
          <w:color w:val="000000"/>
          <w:sz w:val="28"/>
          <w:szCs w:val="28"/>
        </w:rPr>
        <w:t>средств на оплату труда;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- определение численности и срока полномочий комиссии по трудовым спорам, избрание её членов;</w:t>
      </w:r>
    </w:p>
    <w:p w:rsidR="00C74904" w:rsidRPr="00D975E4" w:rsidRDefault="00C74904" w:rsidP="00C74904">
      <w:pPr>
        <w:tabs>
          <w:tab w:val="left" w:pos="90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избирание представителей в Управляющий Совет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>;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- рассмотрение иных вопросов деятельности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, вынесенных на рассмотрение директором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, иным органом управления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Pr="008A6948" w:rsidRDefault="00AA2430" w:rsidP="00B75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обсуждение локальных нормативных актов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B75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обсуждение программы развития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B75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об организации сотрудничества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с другими образовательными и иными организациями социальной сферы, в том числе при реализации образовательных программ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8A6948">
        <w:rPr>
          <w:rFonts w:ascii="Times New Roman" w:hAnsi="Times New Roman"/>
          <w:color w:val="000000"/>
          <w:sz w:val="28"/>
          <w:szCs w:val="28"/>
        </w:rPr>
        <w:t>и организации воспитательного процесса, досуговой деятельности;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AA2430" w:rsidRPr="008A6948" w:rsidRDefault="00AA2430" w:rsidP="00B75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содействие  организации  и  улучшению  условий  труда работников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A2430" w:rsidRPr="008A6948" w:rsidRDefault="00AA2430" w:rsidP="00B75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заслушивание публичного доклада руководителя </w:t>
      </w:r>
      <w:r w:rsidR="00B75A94" w:rsidRPr="00B75A9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A6948">
        <w:rPr>
          <w:rFonts w:ascii="Times New Roman" w:hAnsi="Times New Roman"/>
          <w:color w:val="000000"/>
          <w:sz w:val="28"/>
          <w:szCs w:val="28"/>
        </w:rPr>
        <w:t>, его обсуждение;</w:t>
      </w:r>
    </w:p>
    <w:p w:rsidR="00D975E4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975E4" w:rsidRPr="00D975E4" w:rsidRDefault="00D975E4" w:rsidP="00D975E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AA2430" w:rsidRPr="008A6948" w:rsidRDefault="00D975E4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A2430" w:rsidRPr="008A6948">
        <w:rPr>
          <w:rFonts w:ascii="Times New Roman" w:hAnsi="Times New Roman"/>
          <w:sz w:val="28"/>
          <w:szCs w:val="28"/>
        </w:rPr>
        <w:t xml:space="preserve">В состав Общего собрания входят все работники </w:t>
      </w:r>
      <w:r w:rsidR="00B75A94" w:rsidRPr="00B75A94">
        <w:rPr>
          <w:rFonts w:ascii="Times New Roman" w:hAnsi="Times New Roman"/>
          <w:sz w:val="28"/>
          <w:szCs w:val="28"/>
        </w:rPr>
        <w:t>Организации</w:t>
      </w:r>
      <w:r w:rsidR="00AA2430" w:rsidRPr="008A6948">
        <w:rPr>
          <w:rFonts w:ascii="Times New Roman" w:hAnsi="Times New Roman"/>
          <w:sz w:val="28"/>
          <w:szCs w:val="28"/>
        </w:rPr>
        <w:t>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</w:t>
      </w:r>
      <w:r w:rsidRPr="008A6948">
        <w:rPr>
          <w:rFonts w:ascii="Times New Roman" w:hAnsi="Times New Roman"/>
          <w:sz w:val="28"/>
          <w:szCs w:val="28"/>
        </w:rPr>
        <w:lastRenderedPageBreak/>
        <w:t>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A2430" w:rsidRPr="008A6948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 Председатель, который избирается из </w:t>
      </w:r>
      <w:r w:rsidR="00C74904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C74904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C74904" w:rsidRPr="00C74904">
        <w:rPr>
          <w:rFonts w:ascii="Times New Roman" w:hAnsi="Times New Roman"/>
          <w:color w:val="000000"/>
          <w:sz w:val="28"/>
          <w:szCs w:val="28"/>
        </w:rPr>
        <w:t>Общего собрания работников;</w:t>
      </w:r>
    </w:p>
    <w:p w:rsidR="00AA2430" w:rsidRPr="00C74904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 w:rsidR="00D975E4"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C74904" w:rsidRPr="00D975E4" w:rsidRDefault="00D975E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. Конкретную дату, время и тематику секретарь Общего собрания работников не </w:t>
      </w:r>
      <w:proofErr w:type="gramStart"/>
      <w:r w:rsidR="00C74904" w:rsidRPr="00D975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 чем за 7 дней до заседания сообщает работникам Учреждения.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D975E4">
        <w:rPr>
          <w:rFonts w:ascii="Times New Roman" w:hAnsi="Times New Roman"/>
          <w:color w:val="000000"/>
          <w:sz w:val="28"/>
          <w:szCs w:val="28"/>
        </w:rPr>
        <w:t>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 w:rsidR="00C74904"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</w:t>
      </w:r>
      <w:r w:rsidR="00B75A94" w:rsidRPr="00B75A94">
        <w:rPr>
          <w:rFonts w:ascii="Times New Roman" w:hAnsi="Times New Roman"/>
          <w:sz w:val="28"/>
          <w:szCs w:val="28"/>
        </w:rPr>
        <w:t>Организации</w:t>
      </w:r>
      <w:r w:rsidRPr="008A6948">
        <w:rPr>
          <w:rFonts w:ascii="Times New Roman" w:hAnsi="Times New Roman"/>
          <w:sz w:val="28"/>
          <w:szCs w:val="28"/>
        </w:rPr>
        <w:t>.</w:t>
      </w:r>
    </w:p>
    <w:p w:rsidR="00AA2430" w:rsidRPr="008A6948" w:rsidRDefault="00AA2430" w:rsidP="00AA2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 w:rsidR="00C74904"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AA2430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C74904" w:rsidRPr="00D975E4" w:rsidRDefault="00C74904" w:rsidP="00C7490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C74904" w:rsidRPr="00D975E4" w:rsidRDefault="00C74904" w:rsidP="00D975E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 w:rsidR="00D975E4">
        <w:rPr>
          <w:rFonts w:ascii="Times New Roman" w:hAnsi="Times New Roman"/>
          <w:color w:val="000000"/>
          <w:sz w:val="28"/>
          <w:szCs w:val="28"/>
        </w:rPr>
        <w:t>7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 w:rsid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Pr="00FF74AF" w:rsidRDefault="00AA2430" w:rsidP="00D97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D975E4" w:rsidRPr="00D975E4" w:rsidRDefault="00D975E4" w:rsidP="00D975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8A6948" w:rsidRDefault="00AA2430" w:rsidP="00AA243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 w:rsidR="00EB00D8"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AA2430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EB00D8" w:rsidRPr="008A6948" w:rsidRDefault="00EB00D8" w:rsidP="00EB00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EB00D8" w:rsidRDefault="00AA2430" w:rsidP="00AA243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A2430" w:rsidRPr="008A6948" w:rsidRDefault="00AA2430" w:rsidP="00AA24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AA2430" w:rsidRPr="008A6948" w:rsidRDefault="00AA2430" w:rsidP="00B75A9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заведующего и печатью </w:t>
      </w:r>
      <w:r w:rsidR="00B75A94" w:rsidRPr="00B75A94">
        <w:rPr>
          <w:rFonts w:ascii="Times New Roman" w:hAnsi="Times New Roman"/>
          <w:sz w:val="28"/>
          <w:szCs w:val="28"/>
        </w:rPr>
        <w:t>Организации</w:t>
      </w:r>
      <w:r w:rsidRPr="008A6948">
        <w:rPr>
          <w:rFonts w:ascii="Times New Roman" w:hAnsi="Times New Roman"/>
          <w:sz w:val="28"/>
          <w:szCs w:val="28"/>
        </w:rPr>
        <w:t>.</w:t>
      </w:r>
    </w:p>
    <w:p w:rsidR="00AA2430" w:rsidRDefault="00AA2430" w:rsidP="00B75A9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Книга протоколов Общего собрания хранится в делах </w:t>
      </w:r>
      <w:r w:rsidR="00B75A94" w:rsidRPr="00B75A94">
        <w:rPr>
          <w:rFonts w:ascii="Times New Roman" w:hAnsi="Times New Roman"/>
          <w:sz w:val="28"/>
          <w:szCs w:val="28"/>
        </w:rPr>
        <w:t xml:space="preserve">Организации </w:t>
      </w:r>
      <w:r w:rsidRPr="008A6948">
        <w:rPr>
          <w:rFonts w:ascii="Times New Roman" w:hAnsi="Times New Roman"/>
          <w:sz w:val="28"/>
          <w:szCs w:val="28"/>
        </w:rPr>
        <w:t>и передается по акту (при смене руководителя, передаче в архив).</w:t>
      </w:r>
    </w:p>
    <w:p w:rsidR="00EB00D8" w:rsidRPr="008A6948" w:rsidRDefault="00EB00D8" w:rsidP="00EB00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AA243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AA2430" w:rsidRPr="008A6948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A2430" w:rsidRDefault="00AA2430" w:rsidP="00AA243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AA2430" w:rsidRDefault="00AA2430">
      <w:bookmarkStart w:id="0" w:name="_GoBack"/>
      <w:bookmarkEnd w:id="0"/>
    </w:p>
    <w:sectPr w:rsidR="00AA2430" w:rsidSect="00E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42" w:rsidRDefault="005E6842" w:rsidP="00694CDD">
      <w:pPr>
        <w:spacing w:after="0" w:line="240" w:lineRule="auto"/>
      </w:pPr>
      <w:r>
        <w:separator/>
      </w:r>
    </w:p>
  </w:endnote>
  <w:endnote w:type="continuationSeparator" w:id="0">
    <w:p w:rsidR="005E6842" w:rsidRDefault="005E6842" w:rsidP="006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42" w:rsidRDefault="005E6842" w:rsidP="00694CDD">
      <w:pPr>
        <w:spacing w:after="0" w:line="240" w:lineRule="auto"/>
      </w:pPr>
      <w:r>
        <w:separator/>
      </w:r>
    </w:p>
  </w:footnote>
  <w:footnote w:type="continuationSeparator" w:id="0">
    <w:p w:rsidR="005E6842" w:rsidRDefault="005E6842" w:rsidP="0069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1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30"/>
    <w:rsid w:val="001D6D7C"/>
    <w:rsid w:val="005E6842"/>
    <w:rsid w:val="00694CDD"/>
    <w:rsid w:val="00711D96"/>
    <w:rsid w:val="007A4A5E"/>
    <w:rsid w:val="008A11F8"/>
    <w:rsid w:val="00AA2430"/>
    <w:rsid w:val="00B75A94"/>
    <w:rsid w:val="00BB2CF1"/>
    <w:rsid w:val="00C74904"/>
    <w:rsid w:val="00D83B50"/>
    <w:rsid w:val="00D85E17"/>
    <w:rsid w:val="00D975E4"/>
    <w:rsid w:val="00E84DD6"/>
    <w:rsid w:val="00EB00D8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bzyHZfneF9ZglqZvJ7GtQ7Nekh+5FUiV+kROrtGCf3I=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hc2Bv8H85BFN9HdPWc/Be89ue28H+K5N3O8tibHWdD8=</DigestValue>
    </Reference>
  </SignedInfo>
  <SignatureValue>KiW9Q9HwN1WOVQULSNmmDW6a1lW6tXhB1+nRUY2FWYm25vg09Zj+XlL1pUHKI2SS
K9RHTuLMVW8n1V6zTHGCwQ==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wUl9UsWX17CrRSljaBsPQgXrQ+4=</DigestValue>
      </Reference>
      <Reference URI="/word/endnotes.xml?ContentType=application/vnd.openxmlformats-officedocument.wordprocessingml.endnotes+xml">
        <DigestMethod Algorithm="http://www.w3.org/2000/09/xmldsig#sha1"/>
        <DigestValue>GrE1t2GGcewoIHP3f6ocRcJLJLY=</DigestValue>
      </Reference>
      <Reference URI="/word/fontTable.xml?ContentType=application/vnd.openxmlformats-officedocument.wordprocessingml.fontTable+xml">
        <DigestMethod Algorithm="http://www.w3.org/2000/09/xmldsig#sha1"/>
        <DigestValue>mLIzBqpR1cPTQwJwBus+x2HulPE=</DigestValue>
      </Reference>
      <Reference URI="/word/footnotes.xml?ContentType=application/vnd.openxmlformats-officedocument.wordprocessingml.footnotes+xml">
        <DigestMethod Algorithm="http://www.w3.org/2000/09/xmldsig#sha1"/>
        <DigestValue>9w5ZG81D1kEzzMRtE8Kz/rpL/xs=</DigestValue>
      </Reference>
      <Reference URI="/word/numbering.xml?ContentType=application/vnd.openxmlformats-officedocument.wordprocessingml.numbering+xml">
        <DigestMethod Algorithm="http://www.w3.org/2000/09/xmldsig#sha1"/>
        <DigestValue>iB4I97/CFR+oGvW4fuKJ8QjKP78=</DigestValue>
      </Reference>
      <Reference URI="/word/settings.xml?ContentType=application/vnd.openxmlformats-officedocument.wordprocessingml.settings+xml">
        <DigestMethod Algorithm="http://www.w3.org/2000/09/xmldsig#sha1"/>
        <DigestValue>uGEYFGp0aJlNe05dliRQNCWwhQk=</DigestValue>
      </Reference>
      <Reference URI="/word/styles.xml?ContentType=application/vnd.openxmlformats-officedocument.wordprocessingml.styles+xml">
        <DigestMethod Algorithm="http://www.w3.org/2000/09/xmldsig#sha1"/>
        <DigestValue>06FPwZZ0di8gMXYr2F6Am6dYib8=</DigestValue>
      </Reference>
      <Reference URI="/word/stylesWithEffects.xml?ContentType=application/vnd.ms-word.stylesWithEffects+xml">
        <DigestMethod Algorithm="http://www.w3.org/2000/09/xmldsig#sha1"/>
        <DigestValue>gmcf7hUsuewQ5c4yFuEnz/N8iZI=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2022-04-17T17:23:45Z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Генеральный директор ООО "Онлайн-Педагог"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dcterms:created xsi:type="dcterms:W3CDTF">2022-04-17T15:38:00Z</dcterms:created>
  <dcterms:modified xsi:type="dcterms:W3CDTF">2022-04-17T15:38:00Z</dcterms:modified>
</cp:coreProperties>
</file>